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632" w:type="dxa"/>
        <w:tblInd w:w="-8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45"/>
        <w:gridCol w:w="7087"/>
      </w:tblGrid>
      <w:tr w:rsidR="002F6B13" w:rsidRPr="00786E8E" w:rsidTr="00F4019C">
        <w:trPr>
          <w:cantSplit/>
        </w:trPr>
        <w:tc>
          <w:tcPr>
            <w:tcW w:w="10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1753" w:rsidRDefault="00571753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</w:p>
          <w:p w:rsidR="00571753" w:rsidRDefault="00571753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</w:p>
          <w:p w:rsidR="00F4019C" w:rsidRDefault="00F4019C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</w:p>
          <w:p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:rsidTr="00F31CB9">
        <w:trPr>
          <w:trHeight w:val="46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:rsidTr="00F31CB9">
        <w:trPr>
          <w:trHeight w:val="47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223774" w:rsidRDefault="00E75272" w:rsidP="004C5AE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2879C3">
              <w:rPr>
                <w:szCs w:val="24"/>
              </w:rPr>
              <w:t xml:space="preserve">Тендер </w:t>
            </w:r>
            <w:r w:rsidRPr="00B80B88">
              <w:rPr>
                <w:szCs w:val="24"/>
              </w:rPr>
              <w:t>№</w:t>
            </w:r>
            <w:r w:rsidR="002E14BD">
              <w:rPr>
                <w:szCs w:val="24"/>
                <w:lang w:val="bg-BG"/>
              </w:rPr>
              <w:t xml:space="preserve"> </w:t>
            </w:r>
            <w:r w:rsidRPr="003E07DF">
              <w:rPr>
                <w:b/>
                <w:lang w:val="ru-RU"/>
              </w:rPr>
              <w:t>ЛНБ-202</w:t>
            </w:r>
            <w:r w:rsidR="00BF0EE4">
              <w:rPr>
                <w:b/>
                <w:lang w:val="ru-RU"/>
              </w:rPr>
              <w:t>4</w:t>
            </w:r>
            <w:r w:rsidRPr="003E07DF">
              <w:rPr>
                <w:b/>
                <w:lang w:val="ru-RU"/>
              </w:rPr>
              <w:t>-</w:t>
            </w:r>
            <w:r w:rsidR="003D4FEB">
              <w:rPr>
                <w:b/>
                <w:lang w:val="ru-RU"/>
              </w:rPr>
              <w:t>4</w:t>
            </w:r>
            <w:r w:rsidR="004C5AE2">
              <w:rPr>
                <w:b/>
                <w:lang w:val="ru-RU"/>
              </w:rPr>
              <w:t>7</w:t>
            </w:r>
          </w:p>
        </w:tc>
      </w:tr>
      <w:tr w:rsidR="004C5AE2" w:rsidRPr="004B2AA4" w:rsidTr="003D4FEB">
        <w:trPr>
          <w:trHeight w:val="77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4C5AE2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4C5AE2">
              <w:rPr>
                <w:rFonts w:asciiTheme="majorBidi" w:hAnsiTheme="majorBidi" w:cstheme="majorBidi"/>
              </w:rPr>
              <w:t xml:space="preserve">Предмет </w:t>
            </w:r>
            <w:r w:rsidRPr="004C5AE2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4C5AE2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362" w:rsidRPr="004C5AE2" w:rsidRDefault="004C5AE2" w:rsidP="00A76C74">
            <w:pPr>
              <w:rPr>
                <w:lang w:val="bg-BG"/>
              </w:rPr>
            </w:pPr>
            <w:r w:rsidRPr="004C5AE2">
              <w:rPr>
                <w:szCs w:val="24"/>
                <w:lang w:val="bg-BG"/>
              </w:rPr>
              <w:t>Услуги по:</w:t>
            </w:r>
            <w:r>
              <w:rPr>
                <w:szCs w:val="24"/>
                <w:lang w:val="bg-BG"/>
              </w:rPr>
              <w:t xml:space="preserve"> </w:t>
            </w:r>
            <w:r w:rsidRPr="004C5AE2">
              <w:rPr>
                <w:lang w:val="bg-BG"/>
              </w:rPr>
              <w:t>диспечеризация на инциденти и заявки за обслужване;</w:t>
            </w:r>
            <w:r w:rsidR="00A76C74">
              <w:rPr>
                <w:lang w:val="bg-BG"/>
              </w:rPr>
              <w:t xml:space="preserve"> </w:t>
            </w:r>
            <w:r w:rsidRPr="004C5AE2">
              <w:rPr>
                <w:lang w:val="bg-BG"/>
              </w:rPr>
              <w:t>поддръжка на търговски и отчетни системи за изпълнение на нормативни изисквания на националното законодателство (ЗАДС).</w:t>
            </w:r>
          </w:p>
        </w:tc>
      </w:tr>
      <w:tr w:rsidR="00A76C74" w:rsidRPr="004B2AA4" w:rsidTr="00492DAC">
        <w:trPr>
          <w:trHeight w:val="70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5C" w:rsidRPr="00A76C74" w:rsidRDefault="0007195C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A76C74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D97" w:rsidRPr="00A76C74" w:rsidRDefault="007B619A" w:rsidP="002B0E7E">
            <w:pPr>
              <w:rPr>
                <w:i/>
                <w:lang w:val="bg-BG"/>
              </w:rPr>
            </w:pPr>
            <w:r w:rsidRPr="00A76C74">
              <w:rPr>
                <w:i/>
                <w:lang w:val="bg-BG"/>
              </w:rPr>
              <w:t>Предметът на тендера включва</w:t>
            </w:r>
            <w:r w:rsidR="00E31D97" w:rsidRPr="00A76C74">
              <w:rPr>
                <w:i/>
                <w:lang w:val="bg-BG"/>
              </w:rPr>
              <w:t>:</w:t>
            </w:r>
          </w:p>
          <w:p w:rsidR="00E31D97" w:rsidRPr="00A76C74" w:rsidRDefault="00E31D97" w:rsidP="002B0E7E">
            <w:pPr>
              <w:numPr>
                <w:ilvl w:val="0"/>
                <w:numId w:val="10"/>
              </w:numPr>
              <w:spacing w:line="276" w:lineRule="auto"/>
              <w:contextualSpacing/>
              <w:rPr>
                <w:rFonts w:eastAsia="Calibri"/>
                <w:b/>
                <w:szCs w:val="24"/>
                <w:lang w:val="ru-RU"/>
              </w:rPr>
            </w:pPr>
            <w:r w:rsidRPr="00A76C74">
              <w:rPr>
                <w:rFonts w:eastAsia="Calibri"/>
                <w:szCs w:val="24"/>
                <w:lang w:val="bg-BG"/>
              </w:rPr>
              <w:t>у</w:t>
            </w:r>
            <w:r w:rsidRPr="00A76C74">
              <w:rPr>
                <w:rFonts w:eastAsia="Calibri"/>
                <w:szCs w:val="24"/>
                <w:lang w:val="ru-RU"/>
              </w:rPr>
              <w:t xml:space="preserve">слуги по диспечеризация </w:t>
            </w:r>
            <w:r w:rsidRPr="00A76C74">
              <w:rPr>
                <w:rFonts w:eastAsia="Calibri"/>
                <w:bCs/>
                <w:szCs w:val="24"/>
                <w:lang w:val="ru-RU"/>
              </w:rPr>
              <w:t>при регистриране на инциденти</w:t>
            </w:r>
            <w:r w:rsidRPr="00A76C74">
              <w:rPr>
                <w:rFonts w:eastAsia="Calibri"/>
                <w:szCs w:val="24"/>
                <w:lang w:val="ru-RU"/>
              </w:rPr>
              <w:t xml:space="preserve"> и заявки за обслужване в "ЛУКОЙЛ Нефтохим Бургас" АД;</w:t>
            </w:r>
          </w:p>
          <w:p w:rsidR="00492DAC" w:rsidRPr="00A76C74" w:rsidRDefault="00E31D97" w:rsidP="002B0E7E">
            <w:pPr>
              <w:pStyle w:val="a9"/>
              <w:numPr>
                <w:ilvl w:val="0"/>
                <w:numId w:val="10"/>
              </w:numPr>
              <w:jc w:val="both"/>
              <w:rPr>
                <w:rFonts w:ascii="Arial" w:hAnsi="Arial" w:cs="Arial"/>
                <w:i/>
              </w:rPr>
            </w:pPr>
            <w:r w:rsidRPr="00A76C74">
              <w:rPr>
                <w:rFonts w:ascii="Times New Roman" w:eastAsia="Calibri" w:hAnsi="Times New Roman"/>
                <w:lang w:val="bg-BG"/>
              </w:rPr>
              <w:t>у</w:t>
            </w:r>
            <w:r w:rsidRPr="00A76C74">
              <w:rPr>
                <w:rFonts w:ascii="Times New Roman" w:eastAsia="Calibri" w:hAnsi="Times New Roman"/>
              </w:rPr>
              <w:t>слуги по програмиране, конфигуриране, настройка, както и други специализирани услуги, свързани с информационно осигуряване на търговски и отчетни системи за изпълнение на нормативни изисквания на националното законодателство (ЗАДС) в „ЛУКОЙЛ Нефтохим Бургас” АД</w:t>
            </w:r>
            <w:r w:rsidR="007B619A" w:rsidRPr="00A76C74">
              <w:rPr>
                <w:lang w:val="bg-BG"/>
              </w:rPr>
              <w:t>.</w:t>
            </w:r>
          </w:p>
          <w:p w:rsidR="002B0E7E" w:rsidRDefault="002B099E" w:rsidP="002B0E7E">
            <w:pPr>
              <w:spacing w:before="240"/>
              <w:rPr>
                <w:i/>
                <w:lang w:val="bg-BG"/>
              </w:rPr>
            </w:pPr>
            <w:r w:rsidRPr="00A76C74">
              <w:rPr>
                <w:i/>
                <w:lang w:val="bg-BG"/>
              </w:rPr>
              <w:t>Срок за изпълнение</w:t>
            </w:r>
            <w:r w:rsidR="002B0E7E">
              <w:rPr>
                <w:i/>
                <w:lang w:val="bg-BG"/>
              </w:rPr>
              <w:t xml:space="preserve"> на услугите</w:t>
            </w:r>
            <w:r w:rsidRPr="00A76C74">
              <w:rPr>
                <w:i/>
                <w:lang w:val="bg-BG"/>
              </w:rPr>
              <w:t>:</w:t>
            </w:r>
          </w:p>
          <w:p w:rsidR="002B099E" w:rsidRPr="00A76C74" w:rsidRDefault="002B0E7E" w:rsidP="002B0E7E">
            <w:pPr>
              <w:rPr>
                <w:rFonts w:ascii="Arial" w:hAnsi="Arial" w:cs="Arial"/>
                <w:i/>
                <w:lang w:val="bg-BG"/>
              </w:rPr>
            </w:pPr>
            <w:r w:rsidRPr="002B0E7E">
              <w:rPr>
                <w:rFonts w:eastAsia="Calibri"/>
                <w:szCs w:val="24"/>
                <w:lang w:val="ru-RU" w:eastAsia="ru-RU"/>
              </w:rPr>
              <w:t>3 (три) години, считано от датата на двустранно подписване на договор</w:t>
            </w:r>
          </w:p>
        </w:tc>
      </w:tr>
      <w:tr w:rsidR="004C5AE2" w:rsidRPr="004B2AA4" w:rsidTr="00F31CB9">
        <w:trPr>
          <w:trHeight w:val="47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A76C74" w:rsidRDefault="00E9098E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A76C74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A76C74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A76C74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A76C74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4C5AE2" w:rsidRPr="004B2AA4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BA" w:rsidRPr="00A76C74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76C74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76C74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4C5AE2" w:rsidRPr="004B2AA4" w:rsidTr="00BC2FFA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CBA" w:rsidRPr="00A76C74" w:rsidRDefault="00E75272" w:rsidP="00662725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A76C74">
              <w:rPr>
                <w:rFonts w:ascii="Times New Roman" w:hAnsi="Times New Roman"/>
              </w:rPr>
              <w:t xml:space="preserve">2.1. </w:t>
            </w:r>
            <w:r w:rsidRPr="00A76C74">
              <w:rPr>
                <w:rFonts w:ascii="Times New Roman" w:hAnsi="Times New Roman"/>
                <w:lang w:val="bg-BG"/>
              </w:rPr>
              <w:t>Т</w:t>
            </w:r>
            <w:r w:rsidRPr="00A76C74">
              <w:rPr>
                <w:rFonts w:ascii="Times New Roman" w:hAnsi="Times New Roman"/>
              </w:rPr>
              <w:t>ехническо съответствие на предложението</w:t>
            </w:r>
            <w:r w:rsidRPr="00A76C74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CBA" w:rsidRPr="004C5AE2" w:rsidRDefault="00F4019C" w:rsidP="00E9784A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color w:val="FF0000"/>
                <w:szCs w:val="24"/>
                <w:lang w:val="ru-RU"/>
              </w:rPr>
            </w:pPr>
            <w:r w:rsidRPr="00A76C74">
              <w:rPr>
                <w:szCs w:val="24"/>
                <w:lang w:val="ru-RU"/>
              </w:rPr>
              <w:t>Претендентът да представи Техническо предложение в съответствие с изискванията</w:t>
            </w:r>
            <w:r w:rsidR="00E9784A">
              <w:rPr>
                <w:szCs w:val="24"/>
                <w:lang w:val="ru-RU"/>
              </w:rPr>
              <w:t xml:space="preserve"> на Възложителя</w:t>
            </w:r>
            <w:r w:rsidRPr="00A76C74">
              <w:rPr>
                <w:szCs w:val="24"/>
                <w:lang w:val="ru-RU"/>
              </w:rPr>
              <w:t>, залож</w:t>
            </w:r>
            <w:r w:rsidR="00E9784A">
              <w:rPr>
                <w:szCs w:val="24"/>
                <w:lang w:val="ru-RU"/>
              </w:rPr>
              <w:t xml:space="preserve">ени в тендерната документация </w:t>
            </w:r>
            <w:r w:rsidRPr="002B0E7E">
              <w:rPr>
                <w:szCs w:val="24"/>
                <w:lang w:val="ru-RU"/>
              </w:rPr>
              <w:t>(</w:t>
            </w:r>
            <w:r w:rsidR="00BC2FFA" w:rsidRPr="002B0E7E">
              <w:rPr>
                <w:szCs w:val="24"/>
                <w:lang w:val="ru-RU"/>
              </w:rPr>
              <w:t>приложени</w:t>
            </w:r>
            <w:r w:rsidR="002B0E7E" w:rsidRPr="002B0E7E">
              <w:rPr>
                <w:szCs w:val="24"/>
                <w:lang w:val="ru-RU"/>
              </w:rPr>
              <w:t>е</w:t>
            </w:r>
            <w:r w:rsidR="00BC2FFA" w:rsidRPr="002B0E7E">
              <w:rPr>
                <w:szCs w:val="24"/>
                <w:lang w:val="ru-RU"/>
              </w:rPr>
              <w:t xml:space="preserve"> към проекто договора и </w:t>
            </w:r>
            <w:r w:rsidRPr="002B0E7E">
              <w:rPr>
                <w:szCs w:val="24"/>
                <w:lang w:val="ru-RU"/>
              </w:rPr>
              <w:t>Форма 3).</w:t>
            </w:r>
          </w:p>
        </w:tc>
      </w:tr>
      <w:tr w:rsidR="002B0E7E" w:rsidRPr="004B2AA4" w:rsidTr="00BF0EE4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E4" w:rsidRPr="002B0E7E" w:rsidRDefault="00BF0EE4" w:rsidP="00BF0EE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2B0E7E">
              <w:rPr>
                <w:rFonts w:ascii="Times New Roman" w:hAnsi="Times New Roman"/>
                <w:lang w:val="bg-BG"/>
              </w:rPr>
              <w:t xml:space="preserve">2.2. </w:t>
            </w:r>
            <w:r w:rsidR="00480B52" w:rsidRPr="00564B87">
              <w:rPr>
                <w:rFonts w:asciiTheme="majorBidi" w:hAnsiTheme="majorBidi" w:cstheme="majorBidi"/>
                <w:lang w:val="bg-BG"/>
              </w:rPr>
              <w:t>Съответствие с изисквания за контрол на качеството (</w:t>
            </w:r>
            <w:r w:rsidR="00480B52" w:rsidRPr="00564B87">
              <w:rPr>
                <w:rFonts w:asciiTheme="majorBidi" w:hAnsiTheme="majorBidi" w:cstheme="majorBidi"/>
                <w:lang w:val="en-US"/>
              </w:rPr>
              <w:t>ISO</w:t>
            </w:r>
            <w:r w:rsidR="00480B52" w:rsidRPr="00564B87">
              <w:rPr>
                <w:rFonts w:asciiTheme="majorBidi" w:hAnsiTheme="majorBidi" w:cstheme="majorBidi"/>
                <w:lang w:val="bg-BG"/>
              </w:rPr>
              <w:t xml:space="preserve"> 9001)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EE4" w:rsidRPr="002B0E7E" w:rsidRDefault="002B0E7E" w:rsidP="002B0E7E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2B0E7E">
              <w:rPr>
                <w:szCs w:val="24"/>
                <w:lang w:val="ru-RU"/>
              </w:rPr>
              <w:t xml:space="preserve">Претендентът да притежава, към момента на подаване на предложението, валиден сертификат по отношение на системата за управление на качеството </w:t>
            </w:r>
            <w:r w:rsidRPr="002B0E7E">
              <w:rPr>
                <w:szCs w:val="24"/>
              </w:rPr>
              <w:t>ISO</w:t>
            </w:r>
            <w:r w:rsidRPr="002B0E7E">
              <w:rPr>
                <w:szCs w:val="24"/>
                <w:lang w:val="ru-RU"/>
              </w:rPr>
              <w:t xml:space="preserve"> 9001.</w:t>
            </w:r>
          </w:p>
        </w:tc>
      </w:tr>
      <w:tr w:rsidR="00480B52" w:rsidRPr="004B2AA4" w:rsidTr="00BF0EE4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B52" w:rsidRPr="002B0E7E" w:rsidRDefault="00480B52" w:rsidP="00BF0EE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2.3</w:t>
            </w:r>
            <w:r w:rsidRPr="002B0E7E">
              <w:rPr>
                <w:rFonts w:ascii="Times New Roman" w:hAnsi="Times New Roman"/>
                <w:lang w:val="bg-BG"/>
              </w:rPr>
              <w:t>. Предишен опит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B52" w:rsidRPr="00480B52" w:rsidRDefault="00480B52" w:rsidP="002B0E7E">
            <w:pPr>
              <w:autoSpaceDE w:val="0"/>
              <w:autoSpaceDN w:val="0"/>
              <w:adjustRightInd w:val="0"/>
              <w:rPr>
                <w:szCs w:val="24"/>
                <w:lang w:val="ru-RU"/>
              </w:rPr>
            </w:pPr>
            <w:r w:rsidRPr="00480B52">
              <w:rPr>
                <w:szCs w:val="24"/>
                <w:lang w:val="ru-RU"/>
              </w:rPr>
              <w:t>Претендентът да има реализиран или действащ към момента 1 (един) договор за последните 3 (три) години, с предмет аналогичен на предмета на тендера.</w:t>
            </w:r>
          </w:p>
        </w:tc>
      </w:tr>
      <w:tr w:rsidR="00480B52" w:rsidRPr="004B2AA4" w:rsidTr="00BF0EE4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B52" w:rsidRPr="00A3174E" w:rsidRDefault="00480B52" w:rsidP="00480B52">
            <w:pPr>
              <w:pStyle w:val="a9"/>
              <w:tabs>
                <w:tab w:val="left" w:pos="460"/>
              </w:tabs>
              <w:ind w:left="0"/>
              <w:rPr>
                <w:rFonts w:ascii="Times New Roman" w:hAnsi="Times New Roman"/>
                <w:lang w:val="bg-BG"/>
              </w:rPr>
            </w:pPr>
            <w:r w:rsidRPr="00A3174E">
              <w:rPr>
                <w:rFonts w:asciiTheme="majorBidi" w:hAnsiTheme="majorBidi" w:cstheme="majorBidi"/>
                <w:lang w:val="bg-BG"/>
              </w:rPr>
              <w:t>2.</w:t>
            </w:r>
            <w:r>
              <w:rPr>
                <w:rFonts w:asciiTheme="majorBidi" w:hAnsiTheme="majorBidi" w:cstheme="majorBidi"/>
                <w:lang w:val="bg-BG"/>
              </w:rPr>
              <w:t>4</w:t>
            </w:r>
            <w:r w:rsidRPr="00A3174E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Pr="00A3174E">
              <w:rPr>
                <w:rFonts w:asciiTheme="majorBidi" w:hAnsiTheme="majorBidi" w:cstheme="majorBidi"/>
              </w:rPr>
              <w:t>Компетентност и квалификация на претендента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B52" w:rsidRPr="00480B52" w:rsidRDefault="00480B52" w:rsidP="004B2AA4">
            <w:pPr>
              <w:autoSpaceDE w:val="0"/>
              <w:autoSpaceDN w:val="0"/>
              <w:adjustRightInd w:val="0"/>
              <w:rPr>
                <w:szCs w:val="24"/>
                <w:lang w:val="ru-RU"/>
              </w:rPr>
            </w:pPr>
            <w:r w:rsidRPr="00480B52">
              <w:rPr>
                <w:szCs w:val="24"/>
                <w:lang w:val="ru-RU"/>
              </w:rPr>
              <w:t>Претендентът да разполага с минимум двама квалифицирани специалисти за изпълнение на услугите</w:t>
            </w:r>
            <w:r w:rsidR="004B2AA4">
              <w:rPr>
                <w:szCs w:val="24"/>
                <w:lang w:val="ru-RU"/>
              </w:rPr>
              <w:t xml:space="preserve"> по договора</w:t>
            </w:r>
            <w:bookmarkStart w:id="1" w:name="_GoBack"/>
            <w:bookmarkEnd w:id="1"/>
            <w:r w:rsidRPr="00480B52">
              <w:rPr>
                <w:szCs w:val="24"/>
                <w:lang w:val="ru-RU"/>
              </w:rPr>
              <w:t>.</w:t>
            </w:r>
          </w:p>
        </w:tc>
      </w:tr>
      <w:tr w:rsidR="002B0E7E" w:rsidRPr="004B2AA4" w:rsidTr="00B43BFA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2B0E7E" w:rsidRDefault="000E5333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2B0E7E">
              <w:rPr>
                <w:rFonts w:asciiTheme="majorBidi" w:hAnsiTheme="majorBidi" w:cstheme="majorBidi"/>
                <w:b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2B0E7E" w:rsidRPr="002B0E7E" w:rsidTr="00B43BFA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2B0E7E" w:rsidRDefault="000E5333" w:rsidP="000E5333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2B0E7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 самостоятелно всички изисквания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2B0E7E" w:rsidRDefault="000E5333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szCs w:val="24"/>
              </w:rPr>
            </w:pPr>
            <w:r w:rsidRPr="002B0E7E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ДА</w:t>
            </w:r>
          </w:p>
        </w:tc>
      </w:tr>
      <w:tr w:rsidR="002B0E7E" w:rsidRPr="004B2AA4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2B0E7E">
              <w:rPr>
                <w:rFonts w:asciiTheme="majorBidi" w:hAnsiTheme="majorBidi" w:cstheme="majorBidi"/>
                <w:lang w:val="bg-BG"/>
              </w:rPr>
              <w:t xml:space="preserve">Претендентът, съвместно с подизпълнител/и, покриват </w:t>
            </w:r>
            <w:r w:rsidRPr="002B0E7E">
              <w:rPr>
                <w:rFonts w:asciiTheme="majorBidi" w:hAnsiTheme="majorBidi" w:cstheme="majorBidi"/>
                <w:lang w:val="bg-BG"/>
              </w:rPr>
              <w:lastRenderedPageBreak/>
              <w:t>всички изисквания</w:t>
            </w:r>
            <w:r w:rsidRPr="002B0E7E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E4" w:rsidRPr="002B0E7E" w:rsidRDefault="00BF0EE4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b/>
                <w:iCs/>
                <w:lang w:val="bg-BG"/>
              </w:rPr>
            </w:pPr>
            <w:r w:rsidRPr="002B0E7E">
              <w:rPr>
                <w:rFonts w:asciiTheme="majorBidi" w:hAnsiTheme="majorBidi" w:cstheme="majorBidi"/>
                <w:b/>
                <w:iCs/>
                <w:lang w:val="bg-BG"/>
              </w:rPr>
              <w:lastRenderedPageBreak/>
              <w:t>НЕ</w:t>
            </w:r>
            <w:r w:rsidR="000E5333" w:rsidRPr="002B0E7E">
              <w:rPr>
                <w:rFonts w:asciiTheme="majorBidi" w:hAnsiTheme="majorBidi" w:cstheme="majorBidi"/>
                <w:b/>
                <w:iCs/>
                <w:lang w:val="bg-BG"/>
              </w:rPr>
              <w:t xml:space="preserve"> </w:t>
            </w:r>
          </w:p>
          <w:p w:rsidR="000E5333" w:rsidRPr="002B0E7E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2B0E7E">
              <w:rPr>
                <w:rFonts w:asciiTheme="majorBidi" w:hAnsiTheme="majorBidi" w:cstheme="majorBidi"/>
                <w:iCs/>
                <w:lang w:val="bg-BG"/>
              </w:rPr>
              <w:t xml:space="preserve">- Претендентът представя официални документи за </w:t>
            </w:r>
            <w:r w:rsidRPr="002B0E7E">
              <w:rPr>
                <w:rFonts w:asciiTheme="majorBidi" w:hAnsiTheme="majorBidi" w:cstheme="majorBidi"/>
                <w:iCs/>
                <w:lang w:val="bg-BG"/>
              </w:rPr>
              <w:lastRenderedPageBreak/>
              <w:t>взаимоотношенията с подизпълнител/и за конкретния тендер;</w:t>
            </w:r>
          </w:p>
          <w:p w:rsidR="000E5333" w:rsidRPr="002B0E7E" w:rsidRDefault="000E5333" w:rsidP="00D223A8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2B0E7E">
              <w:rPr>
                <w:rFonts w:asciiTheme="majorBidi" w:hAnsiTheme="majorBidi" w:cstheme="majorBidi"/>
                <w:iCs/>
                <w:lang w:val="bg-BG"/>
              </w:rPr>
              <w:t xml:space="preserve">- Претендентът попълва информация за подизпълнител/и, съгласно Форма </w:t>
            </w:r>
            <w:r w:rsidR="00D223A8" w:rsidRPr="002B0E7E">
              <w:rPr>
                <w:rFonts w:asciiTheme="majorBidi" w:hAnsiTheme="majorBidi" w:cstheme="majorBidi"/>
                <w:iCs/>
                <w:lang w:val="bg-BG"/>
              </w:rPr>
              <w:t>3</w:t>
            </w:r>
            <w:r w:rsidRPr="002B0E7E">
              <w:rPr>
                <w:rFonts w:asciiTheme="majorBidi" w:hAnsiTheme="majorBidi" w:cstheme="majorBidi"/>
                <w:iCs/>
                <w:lang w:val="bg-BG"/>
              </w:rPr>
              <w:t>;</w:t>
            </w:r>
          </w:p>
        </w:tc>
      </w:tr>
      <w:tr w:rsidR="00CA213A" w:rsidRPr="004B2AA4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CA213A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CA213A">
              <w:rPr>
                <w:szCs w:val="24"/>
                <w:lang w:val="ru-RU" w:eastAsia="ru-RU"/>
              </w:rPr>
              <w:lastRenderedPageBreak/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CA213A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CA213A">
              <w:rPr>
                <w:rFonts w:asciiTheme="majorBidi" w:hAnsiTheme="majorBidi" w:cstheme="majorBidi"/>
                <w:b/>
                <w:iCs/>
                <w:lang w:val="bg-BG"/>
              </w:rPr>
              <w:t>ДА</w:t>
            </w:r>
          </w:p>
          <w:p w:rsidR="000E5333" w:rsidRPr="00CA213A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CA213A">
              <w:rPr>
                <w:rFonts w:asciiTheme="majorBidi" w:hAnsiTheme="majorBidi" w:cstheme="majorBidi"/>
                <w:szCs w:val="24"/>
                <w:lang w:val="ru-RU"/>
              </w:rPr>
              <w:t xml:space="preserve"> - Претендентът представя официални документи за съдружие/споразумение и контрола на главния офис (ако има);</w:t>
            </w:r>
          </w:p>
          <w:p w:rsidR="000E5333" w:rsidRPr="00CA213A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b/>
                <w:iCs/>
                <w:lang w:val="bg-BG"/>
              </w:rPr>
            </w:pPr>
            <w:r w:rsidRPr="00CA213A">
              <w:rPr>
                <w:rFonts w:asciiTheme="majorBidi" w:hAnsiTheme="majorBidi" w:cstheme="majorBidi"/>
                <w:szCs w:val="24"/>
                <w:lang w:val="ru-RU"/>
              </w:rPr>
              <w:t>- Претендентът попълва съответната информация за съдружниците (за всеки поотделно) и главния офис (ако има) във Форма 1.</w:t>
            </w:r>
          </w:p>
        </w:tc>
      </w:tr>
      <w:tr w:rsidR="002B0E7E" w:rsidRPr="004B2AA4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362" w:rsidRPr="002B0E7E" w:rsidRDefault="00485362" w:rsidP="000E5333">
            <w:pPr>
              <w:rPr>
                <w:b/>
                <w:bCs/>
                <w:lang w:val="bg-BG" w:eastAsia="ru-RU"/>
              </w:rPr>
            </w:pPr>
            <w:r w:rsidRPr="002B0E7E">
              <w:rPr>
                <w:b/>
                <w:bCs/>
                <w:lang w:val="bg-BG" w:eastAsia="ru-RU"/>
              </w:rPr>
              <w:t>Важно!</w:t>
            </w:r>
          </w:p>
          <w:p w:rsidR="000E5333" w:rsidRPr="002B0E7E" w:rsidRDefault="000E5333" w:rsidP="0038305C">
            <w:pPr>
              <w:rPr>
                <w:b/>
                <w:bCs/>
                <w:lang w:val="bg-BG" w:eastAsia="ru-RU"/>
              </w:rPr>
            </w:pPr>
            <w:r w:rsidRPr="002B0E7E">
              <w:rPr>
                <w:b/>
                <w:bCs/>
                <w:lang w:val="bg-BG" w:eastAsia="ru-RU"/>
              </w:rPr>
              <w:t>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:rsidR="000E5333" w:rsidRPr="002B0E7E" w:rsidRDefault="000E5333" w:rsidP="0038305C">
            <w:pPr>
              <w:spacing w:after="120"/>
              <w:rPr>
                <w:b/>
                <w:bCs/>
                <w:sz w:val="22"/>
                <w:lang w:val="bg-BG" w:eastAsia="ru-RU"/>
              </w:rPr>
            </w:pPr>
            <w:r w:rsidRPr="002B0E7E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Юридическо лице или негов подизпълнител и/или техни служители, участвали в изготвянето на проектна документация предмет на тендера, няма да бъдат допускани до участие в тендера.</w:t>
            </w:r>
          </w:p>
          <w:p w:rsidR="000E5333" w:rsidRPr="002B0E7E" w:rsidRDefault="000E5333" w:rsidP="0038305C">
            <w:pPr>
              <w:tabs>
                <w:tab w:val="right" w:pos="7254"/>
              </w:tabs>
              <w:spacing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2B0E7E"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2B0E7E" w:rsidRPr="004B2AA4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2B0E7E" w:rsidRDefault="000E5333" w:rsidP="000E533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2B0E7E">
              <w:rPr>
                <w:rFonts w:asciiTheme="majorBidi" w:hAnsiTheme="majorBidi" w:cstheme="majorBidi"/>
                <w:b/>
                <w:szCs w:val="24"/>
              </w:rPr>
              <w:t>III</w:t>
            </w:r>
            <w:r w:rsidRPr="002B0E7E">
              <w:rPr>
                <w:rFonts w:asciiTheme="majorBidi" w:hAnsiTheme="majorBidi" w:cstheme="majorBidi"/>
                <w:b/>
                <w:szCs w:val="24"/>
                <w:lang w:val="ru-RU"/>
              </w:rPr>
              <w:t>. Срок</w:t>
            </w:r>
            <w:r w:rsidRPr="002B0E7E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тендера.</w:t>
            </w:r>
          </w:p>
        </w:tc>
      </w:tr>
      <w:tr w:rsidR="002B0E7E" w:rsidRPr="002B0E7E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2B0E7E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2B0E7E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2B0E7E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D223A8" w:rsidP="002B0E7E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2B0E7E">
              <w:rPr>
                <w:rFonts w:asciiTheme="majorBidi" w:hAnsiTheme="majorBidi" w:cstheme="majorBidi"/>
                <w:iCs/>
                <w:szCs w:val="24"/>
                <w:lang w:val="ru-RU"/>
              </w:rPr>
              <w:t>0</w:t>
            </w:r>
            <w:r w:rsidR="002B0E7E" w:rsidRPr="002B0E7E">
              <w:rPr>
                <w:rFonts w:asciiTheme="majorBidi" w:hAnsiTheme="majorBidi" w:cstheme="majorBidi"/>
                <w:iCs/>
                <w:szCs w:val="24"/>
                <w:lang w:val="ru-RU"/>
              </w:rPr>
              <w:t>1</w:t>
            </w:r>
            <w:r w:rsidR="000E5333" w:rsidRPr="002B0E7E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="002B0E7E" w:rsidRPr="002B0E7E">
              <w:rPr>
                <w:rFonts w:asciiTheme="majorBidi" w:hAnsiTheme="majorBidi" w:cstheme="majorBidi"/>
                <w:iCs/>
                <w:szCs w:val="24"/>
                <w:lang w:val="ru-RU"/>
              </w:rPr>
              <w:t>4</w:t>
            </w:r>
            <w:r w:rsidR="000E5333" w:rsidRPr="002B0E7E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Pr="002B0E7E">
              <w:rPr>
                <w:rFonts w:asciiTheme="majorBidi" w:hAnsiTheme="majorBidi" w:cstheme="majorBidi"/>
                <w:iCs/>
                <w:szCs w:val="24"/>
                <w:lang w:val="ru-RU"/>
              </w:rPr>
              <w:t>4</w:t>
            </w:r>
            <w:r w:rsidR="000E5333" w:rsidRPr="002B0E7E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0E5333" w:rsidRPr="002B0E7E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2B0E7E" w:rsidRPr="002B0E7E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2B0E7E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2B0E7E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2B0E7E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2B0E7E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2B0E7E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2B0E7E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2B0E7E" w:rsidP="002B0E7E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2B0E7E">
              <w:rPr>
                <w:rFonts w:asciiTheme="majorBidi" w:hAnsiTheme="majorBidi" w:cstheme="majorBidi"/>
                <w:iCs/>
                <w:szCs w:val="24"/>
                <w:lang w:val="ru-RU"/>
              </w:rPr>
              <w:t>03</w:t>
            </w:r>
            <w:r w:rsidR="000E5333" w:rsidRPr="002B0E7E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0E5333" w:rsidRPr="002B0E7E">
              <w:rPr>
                <w:rFonts w:asciiTheme="majorBidi" w:hAnsiTheme="majorBidi" w:cstheme="majorBidi"/>
                <w:iCs/>
                <w:szCs w:val="24"/>
              </w:rPr>
              <w:t>0</w:t>
            </w:r>
            <w:r w:rsidRPr="002B0E7E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  <w:r w:rsidR="000E5333" w:rsidRPr="002B0E7E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D223A8" w:rsidRPr="002B0E7E">
              <w:rPr>
                <w:rFonts w:asciiTheme="majorBidi" w:hAnsiTheme="majorBidi" w:cstheme="majorBidi"/>
                <w:iCs/>
                <w:szCs w:val="24"/>
                <w:lang w:val="ru-RU"/>
              </w:rPr>
              <w:t>4</w:t>
            </w:r>
            <w:r w:rsidR="000E5333" w:rsidRPr="002B0E7E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0E5333" w:rsidRPr="002B0E7E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2B0E7E" w:rsidRPr="002B0E7E" w:rsidTr="00BC2FFA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2B0E7E" w:rsidRDefault="000E5333" w:rsidP="000E533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2B0E7E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2B0E7E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приемане на оферти.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2B0E7E" w:rsidRDefault="002B0E7E" w:rsidP="002B0E7E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2B0E7E">
              <w:rPr>
                <w:rFonts w:asciiTheme="majorBidi" w:hAnsiTheme="majorBidi" w:cstheme="majorBidi"/>
                <w:iCs/>
                <w:szCs w:val="24"/>
              </w:rPr>
              <w:t>08</w:t>
            </w:r>
            <w:r w:rsidR="000E5333" w:rsidRPr="002B0E7E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0E5333" w:rsidRPr="002B0E7E">
              <w:rPr>
                <w:rFonts w:asciiTheme="majorBidi" w:hAnsiTheme="majorBidi" w:cstheme="majorBidi"/>
                <w:iCs/>
                <w:szCs w:val="24"/>
              </w:rPr>
              <w:t>0</w:t>
            </w:r>
            <w:r w:rsidRPr="002B0E7E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  <w:r w:rsidR="000E5333" w:rsidRPr="002B0E7E">
              <w:rPr>
                <w:rFonts w:asciiTheme="majorBidi" w:hAnsiTheme="majorBidi" w:cstheme="majorBidi"/>
                <w:iCs/>
                <w:szCs w:val="24"/>
                <w:lang w:val="ru-RU"/>
              </w:rPr>
              <w:t>.20</w:t>
            </w:r>
            <w:r w:rsidR="000E5333" w:rsidRPr="002B0E7E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D223A8" w:rsidRPr="002B0E7E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  <w:r w:rsidR="000E5333" w:rsidRPr="002B0E7E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="000E5333" w:rsidRPr="002B0E7E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2B0E7E" w:rsidRPr="002B0E7E" w:rsidTr="00BC2FFA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2B0E7E" w:rsidRDefault="000E5333" w:rsidP="000E533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2B0E7E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2B0E7E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2B0E7E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2B0E7E" w:rsidRDefault="002B0E7E" w:rsidP="000E5333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2B0E7E">
              <w:rPr>
                <w:rFonts w:asciiTheme="majorBidi" w:hAnsiTheme="majorBidi" w:cstheme="majorBidi"/>
                <w:szCs w:val="24"/>
              </w:rPr>
              <w:t>09</w:t>
            </w:r>
            <w:r w:rsidR="000E5333" w:rsidRPr="002B0E7E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0E5333" w:rsidRPr="002B0E7E">
              <w:rPr>
                <w:rFonts w:asciiTheme="majorBidi" w:hAnsiTheme="majorBidi" w:cstheme="majorBidi"/>
                <w:szCs w:val="24"/>
              </w:rPr>
              <w:t>0</w:t>
            </w:r>
            <w:r w:rsidRPr="002B0E7E">
              <w:rPr>
                <w:rFonts w:asciiTheme="majorBidi" w:hAnsiTheme="majorBidi" w:cstheme="majorBidi"/>
                <w:szCs w:val="24"/>
                <w:lang w:val="bg-BG"/>
              </w:rPr>
              <w:t>4</w:t>
            </w:r>
            <w:r w:rsidR="000E5333" w:rsidRPr="002B0E7E">
              <w:rPr>
                <w:rFonts w:asciiTheme="majorBidi" w:hAnsiTheme="majorBidi" w:cstheme="majorBidi"/>
                <w:szCs w:val="24"/>
                <w:lang w:val="bg-BG"/>
              </w:rPr>
              <w:t>.202</w:t>
            </w:r>
            <w:r w:rsidR="00D223A8" w:rsidRPr="002B0E7E">
              <w:rPr>
                <w:rFonts w:asciiTheme="majorBidi" w:hAnsiTheme="majorBidi" w:cstheme="majorBidi"/>
                <w:szCs w:val="24"/>
                <w:lang w:val="bg-BG"/>
              </w:rPr>
              <w:t>4</w:t>
            </w:r>
            <w:r w:rsidR="000E5333" w:rsidRPr="002B0E7E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  <w:p w:rsidR="000E5333" w:rsidRPr="002B0E7E" w:rsidRDefault="000E5333" w:rsidP="000E5333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</w:p>
        </w:tc>
      </w:tr>
      <w:tr w:rsidR="002B0E7E" w:rsidRPr="004B2AA4" w:rsidTr="00F4019C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2B0E7E">
              <w:rPr>
                <w:rFonts w:asciiTheme="majorBidi" w:hAnsiTheme="majorBidi" w:cstheme="majorBidi"/>
                <w:b/>
                <w:szCs w:val="24"/>
              </w:rPr>
              <w:t>IV</w:t>
            </w:r>
            <w:r w:rsidRPr="002B0E7E">
              <w:rPr>
                <w:rFonts w:asciiTheme="majorBidi" w:hAnsiTheme="majorBidi" w:cstheme="majorBidi"/>
                <w:b/>
                <w:szCs w:val="24"/>
                <w:lang w:val="ru-RU"/>
              </w:rPr>
              <w:t>. Адрес и контактна информация.</w:t>
            </w:r>
          </w:p>
        </w:tc>
      </w:tr>
      <w:tr w:rsidR="002B0E7E" w:rsidRPr="002B0E7E" w:rsidTr="00F31CB9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2B0E7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2B0E7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2B0E7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2B0E7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2B0E7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2B0E7E">
              <w:rPr>
                <w:rFonts w:asciiTheme="majorBidi" w:hAnsiTheme="majorBidi" w:cstheme="majorBidi"/>
                <w:lang w:eastAsia="en-US"/>
              </w:rPr>
              <w:t>-</w:t>
            </w:r>
            <w:r w:rsidRPr="002B0E7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2B0E7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2B0E7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2B0E7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2B0E7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4B2AA4" w:rsidP="000E5333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0E5333" w:rsidRPr="002B0E7E">
                <w:rPr>
                  <w:rStyle w:val="a8"/>
                  <w:color w:val="auto"/>
                </w:rPr>
                <w:t>Zhecheva.Denitsa</w:t>
              </w:r>
              <w:r w:rsidR="000E5333" w:rsidRPr="002B0E7E">
                <w:rPr>
                  <w:rStyle w:val="a8"/>
                  <w:color w:val="auto"/>
                  <w:lang w:val="ru-RU"/>
                </w:rPr>
                <w:t>@</w:t>
              </w:r>
              <w:r w:rsidR="000E5333" w:rsidRPr="002B0E7E">
                <w:rPr>
                  <w:rStyle w:val="a8"/>
                  <w:color w:val="auto"/>
                </w:rPr>
                <w:t>neftochim</w:t>
              </w:r>
              <w:r w:rsidR="000E5333" w:rsidRPr="002B0E7E">
                <w:rPr>
                  <w:rStyle w:val="a8"/>
                  <w:color w:val="auto"/>
                  <w:lang w:val="ru-RU"/>
                </w:rPr>
                <w:t>.</w:t>
              </w:r>
              <w:r w:rsidR="000E5333" w:rsidRPr="002B0E7E">
                <w:rPr>
                  <w:rStyle w:val="a8"/>
                  <w:color w:val="auto"/>
                </w:rPr>
                <w:t>bg</w:t>
              </w:r>
            </w:hyperlink>
          </w:p>
        </w:tc>
      </w:tr>
      <w:tr w:rsidR="002B0E7E" w:rsidRPr="002B0E7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2B0E7E">
              <w:rPr>
                <w:rFonts w:asciiTheme="majorBidi" w:hAnsiTheme="majorBidi" w:cstheme="majorBidi"/>
                <w:b/>
                <w:szCs w:val="24"/>
              </w:rPr>
              <w:t>V</w:t>
            </w:r>
            <w:r w:rsidRPr="002B0E7E">
              <w:rPr>
                <w:rFonts w:asciiTheme="majorBidi" w:hAnsiTheme="majorBidi" w:cstheme="majorBidi"/>
                <w:b/>
                <w:szCs w:val="24"/>
                <w:lang w:val="ru-RU"/>
              </w:rPr>
              <w:t>. Подготовка на офертата.</w:t>
            </w:r>
          </w:p>
        </w:tc>
      </w:tr>
      <w:tr w:rsidR="002B0E7E" w:rsidRPr="002B0E7E" w:rsidTr="00F31CB9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2B0E7E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2B0E7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2B0E7E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ru-RU"/>
              </w:rPr>
            </w:pPr>
            <w:r w:rsidRPr="002B0E7E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 език</w:t>
            </w:r>
          </w:p>
        </w:tc>
      </w:tr>
      <w:tr w:rsidR="002B0E7E" w:rsidRPr="002B0E7E" w:rsidTr="00F31CB9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2B0E7E">
              <w:rPr>
                <w:rFonts w:asciiTheme="majorBidi" w:hAnsiTheme="majorBidi" w:cstheme="majorBidi"/>
                <w:lang w:val="bg-BG"/>
              </w:rPr>
              <w:tab/>
            </w:r>
            <w:r w:rsidRPr="002B0E7E"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 w:rsidRPr="002B0E7E"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2B0E7E" w:rsidRPr="004B2AA4" w:rsidTr="00F31CB9">
        <w:tblPrEx>
          <w:tblBorders>
            <w:insideH w:val="single" w:sz="8" w:space="0" w:color="000000"/>
          </w:tblBorders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2B0E7E">
              <w:rPr>
                <w:rFonts w:asciiTheme="majorBidi" w:hAnsiTheme="majorBidi" w:cstheme="majorBidi"/>
                <w:lang w:val="bg-BG"/>
              </w:rPr>
              <w:tab/>
            </w:r>
            <w:r w:rsidRPr="002B0E7E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2B0E7E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 w:rsidRPr="002B0E7E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2B0E7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(деветдесет) </w:t>
            </w:r>
            <w:r w:rsidRPr="002B0E7E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2B0E7E" w:rsidRPr="004B2AA4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2B0E7E">
              <w:rPr>
                <w:rFonts w:asciiTheme="majorBidi" w:hAnsiTheme="majorBidi" w:cstheme="majorBidi"/>
                <w:b/>
                <w:szCs w:val="24"/>
              </w:rPr>
              <w:t>VI</w:t>
            </w:r>
            <w:r w:rsidRPr="002B0E7E">
              <w:rPr>
                <w:rFonts w:asciiTheme="majorBidi" w:hAnsiTheme="majorBidi" w:cstheme="majorBidi"/>
                <w:b/>
                <w:szCs w:val="24"/>
                <w:lang w:val="ru-RU"/>
              </w:rPr>
              <w:t>. Приемане и отваряне на тендерните предложения.</w:t>
            </w:r>
          </w:p>
        </w:tc>
      </w:tr>
      <w:tr w:rsidR="002B0E7E" w:rsidRPr="004B2AA4" w:rsidTr="00F31CB9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2B0E7E">
              <w:rPr>
                <w:rFonts w:asciiTheme="majorBidi" w:hAnsiTheme="majorBidi" w:cstheme="majorBidi"/>
                <w:lang w:val="bg-BG"/>
              </w:rPr>
              <w:t>6.1.</w:t>
            </w:r>
            <w:r w:rsidRPr="002B0E7E">
              <w:rPr>
                <w:rFonts w:asciiTheme="majorBidi" w:hAnsiTheme="majorBidi" w:cstheme="majorBidi"/>
                <w:lang w:val="bg-BG"/>
              </w:rPr>
              <w:tab/>
            </w:r>
            <w:r w:rsidRPr="002B0E7E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2B0E7E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2B0E7E" w:rsidRPr="002B0E7E" w:rsidTr="00F31CB9">
        <w:tblPrEx>
          <w:tblBorders>
            <w:insideH w:val="single" w:sz="8" w:space="0" w:color="000000"/>
          </w:tblBorders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2B0E7E">
              <w:rPr>
                <w:rFonts w:asciiTheme="majorBidi" w:hAnsiTheme="majorBidi" w:cstheme="majorBidi"/>
                <w:lang w:val="bg-BG"/>
              </w:rPr>
              <w:t>6.2. Участие на Претенденти в</w:t>
            </w:r>
            <w:r w:rsidRPr="002B0E7E">
              <w:rPr>
                <w:rFonts w:asciiTheme="majorBidi" w:hAnsiTheme="majorBidi" w:cstheme="majorBidi"/>
              </w:rPr>
              <w:t xml:space="preserve"> отваряне</w:t>
            </w:r>
            <w:r w:rsidRPr="002B0E7E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2B0E7E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2B0E7E" w:rsidRPr="002B0E7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2B0E7E">
              <w:rPr>
                <w:rFonts w:asciiTheme="majorBidi" w:hAnsiTheme="majorBidi" w:cstheme="majorBidi"/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2B0E7E" w:rsidRPr="002B0E7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2B0E7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2B0E7E" w:rsidRPr="004B2AA4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B0E7E">
              <w:rPr>
                <w:rFonts w:asciiTheme="majorBidi" w:hAnsiTheme="majorBidi" w:cstheme="majorBidi"/>
                <w:lang w:val="bg-BG"/>
              </w:rPr>
              <w:t>Списък на документите в Техническа част;</w:t>
            </w:r>
            <w:r w:rsidRPr="002B0E7E">
              <w:rPr>
                <w:rFonts w:asciiTheme="majorBidi" w:hAnsiTheme="majorBidi" w:cstheme="majorBidi"/>
              </w:rPr>
              <w:t xml:space="preserve"> </w:t>
            </w:r>
            <w:r w:rsidRPr="002B0E7E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2B0E7E">
              <w:rPr>
                <w:rFonts w:asciiTheme="majorBidi" w:hAnsiTheme="majorBidi" w:cstheme="majorBidi"/>
                <w:b/>
              </w:rPr>
              <w:t xml:space="preserve"> </w:t>
            </w:r>
            <w:r w:rsidRPr="002B0E7E"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2B0E7E" w:rsidRPr="002B0E7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B0E7E">
              <w:rPr>
                <w:rFonts w:asciiTheme="majorBidi" w:hAnsiTheme="majorBidi" w:cstheme="majorBidi"/>
              </w:rPr>
              <w:lastRenderedPageBreak/>
              <w:t>Квалификационн</w:t>
            </w:r>
            <w:r w:rsidRPr="002B0E7E">
              <w:rPr>
                <w:rFonts w:asciiTheme="majorBidi" w:hAnsiTheme="majorBidi" w:cstheme="majorBidi"/>
                <w:lang w:val="bg-BG"/>
              </w:rPr>
              <w:t>и</w:t>
            </w:r>
            <w:r w:rsidRPr="002B0E7E">
              <w:rPr>
                <w:rFonts w:asciiTheme="majorBidi" w:hAnsiTheme="majorBidi" w:cstheme="majorBidi"/>
              </w:rPr>
              <w:t xml:space="preserve"> </w:t>
            </w:r>
            <w:r w:rsidRPr="002B0E7E">
              <w:rPr>
                <w:rFonts w:asciiTheme="majorBidi" w:hAnsiTheme="majorBidi" w:cstheme="majorBidi"/>
                <w:lang w:val="bg-BG"/>
              </w:rPr>
              <w:t>изисквания;</w:t>
            </w:r>
            <w:r w:rsidRPr="002B0E7E">
              <w:rPr>
                <w:rFonts w:asciiTheme="majorBidi" w:hAnsiTheme="majorBidi" w:cstheme="majorBidi"/>
              </w:rPr>
              <w:t xml:space="preserve"> </w:t>
            </w:r>
            <w:r w:rsidRPr="002B0E7E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2B0E7E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2B0E7E" w:rsidRPr="004B2AA4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2B0E7E">
              <w:rPr>
                <w:rFonts w:asciiTheme="majorBidi" w:hAnsiTheme="majorBidi" w:cstheme="majorBidi"/>
                <w:lang w:val="bg-BG"/>
              </w:rPr>
              <w:t xml:space="preserve">Тендерно предложение (съпроводително писмо към тендерното предложение); </w:t>
            </w:r>
            <w:r w:rsidRPr="002B0E7E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2B0E7E">
              <w:rPr>
                <w:rFonts w:asciiTheme="majorBidi" w:hAnsiTheme="majorBidi" w:cstheme="majorBidi"/>
                <w:b/>
              </w:rPr>
              <w:t xml:space="preserve"> 2</w:t>
            </w:r>
            <w:r w:rsidRPr="002B0E7E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0E7E" w:rsidRPr="002B0E7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B0E7E">
              <w:rPr>
                <w:rFonts w:asciiTheme="majorBidi" w:hAnsiTheme="majorBidi" w:cstheme="majorBidi"/>
                <w:lang w:val="bg-BG"/>
              </w:rPr>
              <w:t>Техническо предложение;</w:t>
            </w:r>
            <w:r w:rsidRPr="002B0E7E">
              <w:rPr>
                <w:rFonts w:asciiTheme="majorBidi" w:hAnsiTheme="majorBidi" w:cstheme="majorBidi"/>
              </w:rPr>
              <w:t xml:space="preserve"> </w:t>
            </w:r>
            <w:r w:rsidRPr="002B0E7E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2B0E7E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2B0E7E" w:rsidRPr="004B2AA4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B0E7E">
              <w:rPr>
                <w:rFonts w:asciiTheme="majorBidi" w:hAnsiTheme="majorBidi" w:cstheme="majorBidi"/>
                <w:lang w:val="bg-BG"/>
              </w:rPr>
              <w:t>График на доставките/ Предоставяне на услугите;</w:t>
            </w:r>
            <w:r w:rsidRPr="002B0E7E">
              <w:rPr>
                <w:rFonts w:asciiTheme="majorBidi" w:hAnsiTheme="majorBidi" w:cstheme="majorBidi"/>
              </w:rPr>
              <w:t xml:space="preserve"> </w:t>
            </w:r>
            <w:r w:rsidRPr="002B0E7E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2B0E7E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2B0E7E" w:rsidRPr="004B2AA4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2B0E7E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2B0E7E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2B0E7E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B0E7E" w:rsidRPr="004B2AA4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B0E7E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2B0E7E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2B0E7E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B0E7E" w:rsidRPr="004B2AA4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2B0E7E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2B0E7E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2B0E7E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B0E7E" w:rsidRPr="004B2AA4" w:rsidTr="00F4019C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B0E7E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подизпълнителите, </w:t>
            </w:r>
            <w:r w:rsidR="002B0E7E" w:rsidRPr="002B0E7E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="002B0E7E" w:rsidRPr="002B0E7E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B0E7E" w:rsidRPr="004B2AA4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B0E7E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стоки/изпълнение на услуги, които са предмет на тендера, </w:t>
            </w:r>
            <w:r w:rsidRPr="002B0E7E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2B0E7E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0E7E" w:rsidRPr="004B2AA4" w:rsidTr="00F4019C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B0E7E">
              <w:rPr>
                <w:rFonts w:asciiTheme="majorBidi" w:hAnsiTheme="majorBidi" w:cstheme="majorBidi"/>
              </w:rPr>
              <w:t>Оригинал</w:t>
            </w:r>
            <w:r w:rsidRPr="002B0E7E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2B0E7E">
              <w:rPr>
                <w:rFonts w:asciiTheme="majorBidi" w:hAnsiTheme="majorBidi" w:cstheme="majorBidi"/>
                <w:b/>
              </w:rPr>
              <w:t>(</w:t>
            </w:r>
            <w:r w:rsidRPr="002B0E7E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2B0E7E">
              <w:rPr>
                <w:rFonts w:asciiTheme="majorBidi" w:hAnsiTheme="majorBidi" w:cstheme="majorBidi"/>
                <w:b/>
              </w:rPr>
              <w:t>)</w:t>
            </w:r>
            <w:r w:rsidRPr="002B0E7E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2B0E7E" w:rsidRPr="004B2AA4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B0E7E">
              <w:rPr>
                <w:rFonts w:asciiTheme="majorBidi" w:hAnsiTheme="majorBidi" w:cstheme="majorBidi"/>
                <w:lang w:val="bg-BG"/>
              </w:rPr>
              <w:t xml:space="preserve">Удостоверение за актуално състояние на фирмата, </w:t>
            </w:r>
            <w:r w:rsidRPr="002B0E7E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2B0E7E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0E7E" w:rsidRPr="004B2AA4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B0E7E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2B0E7E">
              <w:rPr>
                <w:rFonts w:asciiTheme="majorBidi" w:hAnsiTheme="majorBidi" w:cstheme="majorBidi"/>
              </w:rPr>
              <w:t xml:space="preserve"> </w:t>
            </w:r>
            <w:r w:rsidRPr="002B0E7E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2B0E7E">
              <w:rPr>
                <w:rFonts w:asciiTheme="majorBidi" w:hAnsiTheme="majorBidi" w:cstheme="majorBidi"/>
              </w:rPr>
              <w:t xml:space="preserve"> </w:t>
            </w:r>
            <w:r w:rsidRPr="002B0E7E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2B0E7E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2B0E7E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B0E7E" w:rsidRPr="004B2AA4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B0E7E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 w:rsidRPr="002B0E7E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2B0E7E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0E7E" w:rsidRPr="004B2AA4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B0E7E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 w:rsidRPr="002B0E7E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2B0E7E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0E7E" w:rsidRPr="004B2AA4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2B0E7E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2B0E7E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2B0E7E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 9, 10, 11, 12, 14 и 15 се предоставят за всеки партньор поотделно. Документите по останалите точки 1, 2, 3, 4, 5, 6, 7, 8 и 13 се предоставят от главния офис, от името на всички членове на консорциума.</w:t>
            </w:r>
          </w:p>
        </w:tc>
      </w:tr>
      <w:tr w:rsidR="002B0E7E" w:rsidRPr="002B0E7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 w:rsidRPr="002B0E7E"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2B0E7E" w:rsidRPr="004B2AA4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B0E7E">
              <w:rPr>
                <w:rFonts w:asciiTheme="majorBidi" w:hAnsiTheme="majorBidi" w:cstheme="majorBidi"/>
                <w:lang w:val="bg-BG"/>
              </w:rPr>
              <w:t>Списък на документите в Търговска част:</w:t>
            </w:r>
            <w:r w:rsidRPr="002B0E7E">
              <w:rPr>
                <w:rFonts w:asciiTheme="majorBidi" w:hAnsiTheme="majorBidi" w:cstheme="majorBidi"/>
              </w:rPr>
              <w:t xml:space="preserve"> </w:t>
            </w:r>
            <w:r w:rsidRPr="002B0E7E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2B0E7E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2B0E7E" w:rsidRPr="002B0E7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B0E7E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2B0E7E">
              <w:rPr>
                <w:rFonts w:asciiTheme="majorBidi" w:hAnsiTheme="majorBidi" w:cstheme="majorBidi"/>
              </w:rPr>
              <w:t xml:space="preserve">; </w:t>
            </w:r>
            <w:r w:rsidRPr="002B0E7E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2B0E7E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2B0E7E" w:rsidRPr="002B0E7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2B0E7E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B0E7E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2B0E7E">
              <w:rPr>
                <w:rFonts w:asciiTheme="majorBidi" w:hAnsiTheme="majorBidi" w:cstheme="majorBidi"/>
              </w:rPr>
              <w:t xml:space="preserve"> </w:t>
            </w:r>
            <w:r w:rsidRPr="002B0E7E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2B0E7E">
              <w:rPr>
                <w:rFonts w:asciiTheme="majorBidi" w:hAnsiTheme="majorBidi" w:cstheme="majorBidi"/>
              </w:rPr>
              <w:t>предложени</w:t>
            </w:r>
            <w:r w:rsidRPr="002B0E7E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2B0E7E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C74" w:rsidRDefault="00A76C74" w:rsidP="00CF5625">
      <w:r>
        <w:separator/>
      </w:r>
    </w:p>
  </w:endnote>
  <w:endnote w:type="continuationSeparator" w:id="0">
    <w:p w:rsidR="00A76C74" w:rsidRDefault="00A76C74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76C74" w:rsidRPr="00463F6D" w:rsidRDefault="00A76C74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4B2AA4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4B2AA4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C74" w:rsidRDefault="00A76C74" w:rsidP="00CF5625">
      <w:r>
        <w:separator/>
      </w:r>
    </w:p>
  </w:footnote>
  <w:footnote w:type="continuationSeparator" w:id="0">
    <w:p w:rsidR="00A76C74" w:rsidRDefault="00A76C74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4A8E5E92"/>
    <w:multiLevelType w:val="hybridMultilevel"/>
    <w:tmpl w:val="57941C20"/>
    <w:lvl w:ilvl="0" w:tplc="3D2C2E8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4D654E30"/>
    <w:multiLevelType w:val="hybridMultilevel"/>
    <w:tmpl w:val="586822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674E03"/>
    <w:multiLevelType w:val="hybridMultilevel"/>
    <w:tmpl w:val="30522A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1E47E1"/>
    <w:multiLevelType w:val="hybridMultilevel"/>
    <w:tmpl w:val="2B720E32"/>
    <w:lvl w:ilvl="0" w:tplc="493CF5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55AD9"/>
    <w:multiLevelType w:val="hybridMultilevel"/>
    <w:tmpl w:val="C9C03EB8"/>
    <w:lvl w:ilvl="0" w:tplc="3906E5E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3147C4"/>
    <w:multiLevelType w:val="hybridMultilevel"/>
    <w:tmpl w:val="B3D4578C"/>
    <w:lvl w:ilvl="0" w:tplc="824287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D818F4"/>
    <w:multiLevelType w:val="hybridMultilevel"/>
    <w:tmpl w:val="F1AA9328"/>
    <w:lvl w:ilvl="0" w:tplc="8236E3DC">
      <w:start w:val="2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10"/>
  </w:num>
  <w:num w:numId="7">
    <w:abstractNumId w:val="6"/>
  </w:num>
  <w:num w:numId="8">
    <w:abstractNumId w:val="4"/>
  </w:num>
  <w:num w:numId="9">
    <w:abstractNumId w:val="9"/>
  </w:num>
  <w:num w:numId="10">
    <w:abstractNumId w:val="7"/>
  </w:num>
  <w:num w:numId="1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444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405FE"/>
    <w:rsid w:val="00040DB5"/>
    <w:rsid w:val="000446FD"/>
    <w:rsid w:val="000531B2"/>
    <w:rsid w:val="0005538D"/>
    <w:rsid w:val="000608F2"/>
    <w:rsid w:val="00062952"/>
    <w:rsid w:val="00063688"/>
    <w:rsid w:val="0006501E"/>
    <w:rsid w:val="00067826"/>
    <w:rsid w:val="0007195C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42D"/>
    <w:rsid w:val="000B5B1F"/>
    <w:rsid w:val="000B6DE7"/>
    <w:rsid w:val="000C48AA"/>
    <w:rsid w:val="000C5A43"/>
    <w:rsid w:val="000D2F5F"/>
    <w:rsid w:val="000E1999"/>
    <w:rsid w:val="000E1B26"/>
    <w:rsid w:val="000E2BFA"/>
    <w:rsid w:val="000E434A"/>
    <w:rsid w:val="000E4A58"/>
    <w:rsid w:val="000E5287"/>
    <w:rsid w:val="000E5333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4C02"/>
    <w:rsid w:val="001C505B"/>
    <w:rsid w:val="001C50E4"/>
    <w:rsid w:val="001C554F"/>
    <w:rsid w:val="001D0C52"/>
    <w:rsid w:val="001D20E8"/>
    <w:rsid w:val="001D24C7"/>
    <w:rsid w:val="001D2EB6"/>
    <w:rsid w:val="001D7D71"/>
    <w:rsid w:val="001E5D84"/>
    <w:rsid w:val="001E7DB9"/>
    <w:rsid w:val="001F04FD"/>
    <w:rsid w:val="001F243C"/>
    <w:rsid w:val="001F270C"/>
    <w:rsid w:val="001F3088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3774"/>
    <w:rsid w:val="0022490F"/>
    <w:rsid w:val="002264C2"/>
    <w:rsid w:val="002271E1"/>
    <w:rsid w:val="00227A2F"/>
    <w:rsid w:val="00231589"/>
    <w:rsid w:val="00234D89"/>
    <w:rsid w:val="0024039A"/>
    <w:rsid w:val="002410AC"/>
    <w:rsid w:val="00242548"/>
    <w:rsid w:val="002434FE"/>
    <w:rsid w:val="002527DF"/>
    <w:rsid w:val="0025633F"/>
    <w:rsid w:val="00256F5C"/>
    <w:rsid w:val="00263C93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099E"/>
    <w:rsid w:val="002B0E7E"/>
    <w:rsid w:val="002B282A"/>
    <w:rsid w:val="002B42E0"/>
    <w:rsid w:val="002B596F"/>
    <w:rsid w:val="002C1435"/>
    <w:rsid w:val="002C4667"/>
    <w:rsid w:val="002C4BE4"/>
    <w:rsid w:val="002D1384"/>
    <w:rsid w:val="002D4366"/>
    <w:rsid w:val="002D5E12"/>
    <w:rsid w:val="002D66ED"/>
    <w:rsid w:val="002D7678"/>
    <w:rsid w:val="002E0232"/>
    <w:rsid w:val="002E14BD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3FB5"/>
    <w:rsid w:val="00335CA4"/>
    <w:rsid w:val="0033772C"/>
    <w:rsid w:val="00341A04"/>
    <w:rsid w:val="00343618"/>
    <w:rsid w:val="0034558B"/>
    <w:rsid w:val="00346B29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4B0"/>
    <w:rsid w:val="00376E6A"/>
    <w:rsid w:val="003772DE"/>
    <w:rsid w:val="0038305C"/>
    <w:rsid w:val="003847A3"/>
    <w:rsid w:val="00385CAB"/>
    <w:rsid w:val="00386A71"/>
    <w:rsid w:val="003932E4"/>
    <w:rsid w:val="003939DF"/>
    <w:rsid w:val="003942DC"/>
    <w:rsid w:val="00394BCC"/>
    <w:rsid w:val="0039538B"/>
    <w:rsid w:val="003A13CF"/>
    <w:rsid w:val="003A362B"/>
    <w:rsid w:val="003A3DA1"/>
    <w:rsid w:val="003A4A14"/>
    <w:rsid w:val="003A5096"/>
    <w:rsid w:val="003A6AEA"/>
    <w:rsid w:val="003A7C8D"/>
    <w:rsid w:val="003B187B"/>
    <w:rsid w:val="003B36F0"/>
    <w:rsid w:val="003B3808"/>
    <w:rsid w:val="003B73E1"/>
    <w:rsid w:val="003C0F04"/>
    <w:rsid w:val="003C37E2"/>
    <w:rsid w:val="003C7479"/>
    <w:rsid w:val="003D4FEB"/>
    <w:rsid w:val="003D5CED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46A7"/>
    <w:rsid w:val="004175B8"/>
    <w:rsid w:val="00421CB3"/>
    <w:rsid w:val="00422AE5"/>
    <w:rsid w:val="00423664"/>
    <w:rsid w:val="0042618C"/>
    <w:rsid w:val="00432F60"/>
    <w:rsid w:val="00433B90"/>
    <w:rsid w:val="00435F09"/>
    <w:rsid w:val="0043645B"/>
    <w:rsid w:val="00437E24"/>
    <w:rsid w:val="0044159D"/>
    <w:rsid w:val="00444CBE"/>
    <w:rsid w:val="004521F2"/>
    <w:rsid w:val="00454172"/>
    <w:rsid w:val="0045496C"/>
    <w:rsid w:val="00454E4F"/>
    <w:rsid w:val="00456918"/>
    <w:rsid w:val="00457FF7"/>
    <w:rsid w:val="00462E46"/>
    <w:rsid w:val="00463778"/>
    <w:rsid w:val="00463F6D"/>
    <w:rsid w:val="00470039"/>
    <w:rsid w:val="00473B5A"/>
    <w:rsid w:val="004747CC"/>
    <w:rsid w:val="0047727D"/>
    <w:rsid w:val="004803B1"/>
    <w:rsid w:val="00480B52"/>
    <w:rsid w:val="00480B74"/>
    <w:rsid w:val="004850DD"/>
    <w:rsid w:val="00485362"/>
    <w:rsid w:val="0048547B"/>
    <w:rsid w:val="00485753"/>
    <w:rsid w:val="00490A76"/>
    <w:rsid w:val="00492852"/>
    <w:rsid w:val="00492DAC"/>
    <w:rsid w:val="00492F0B"/>
    <w:rsid w:val="00495537"/>
    <w:rsid w:val="004A1B39"/>
    <w:rsid w:val="004A2C4F"/>
    <w:rsid w:val="004A52E1"/>
    <w:rsid w:val="004A5D74"/>
    <w:rsid w:val="004A69CD"/>
    <w:rsid w:val="004A6B2A"/>
    <w:rsid w:val="004B04C6"/>
    <w:rsid w:val="004B2AA4"/>
    <w:rsid w:val="004B5528"/>
    <w:rsid w:val="004C19C7"/>
    <w:rsid w:val="004C479F"/>
    <w:rsid w:val="004C5AE2"/>
    <w:rsid w:val="004D2A46"/>
    <w:rsid w:val="004D325D"/>
    <w:rsid w:val="004D3FAC"/>
    <w:rsid w:val="004D3FB6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22D3"/>
    <w:rsid w:val="00515722"/>
    <w:rsid w:val="0051693D"/>
    <w:rsid w:val="00517765"/>
    <w:rsid w:val="00521B0F"/>
    <w:rsid w:val="00530CA6"/>
    <w:rsid w:val="00532EB5"/>
    <w:rsid w:val="005335CE"/>
    <w:rsid w:val="00534522"/>
    <w:rsid w:val="00534BAA"/>
    <w:rsid w:val="00534CF4"/>
    <w:rsid w:val="005428B8"/>
    <w:rsid w:val="00542B08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1753"/>
    <w:rsid w:val="00573685"/>
    <w:rsid w:val="005748FF"/>
    <w:rsid w:val="00574EDD"/>
    <w:rsid w:val="005810DB"/>
    <w:rsid w:val="00584CB7"/>
    <w:rsid w:val="005904D4"/>
    <w:rsid w:val="00591132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E6679"/>
    <w:rsid w:val="005F0387"/>
    <w:rsid w:val="005F16E2"/>
    <w:rsid w:val="005F24AA"/>
    <w:rsid w:val="005F2CC5"/>
    <w:rsid w:val="00600E57"/>
    <w:rsid w:val="00605E55"/>
    <w:rsid w:val="00610C96"/>
    <w:rsid w:val="006111EB"/>
    <w:rsid w:val="006206E8"/>
    <w:rsid w:val="006268C7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2725"/>
    <w:rsid w:val="0066446A"/>
    <w:rsid w:val="006706D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7023C4"/>
    <w:rsid w:val="00710A30"/>
    <w:rsid w:val="00714909"/>
    <w:rsid w:val="00717195"/>
    <w:rsid w:val="00717695"/>
    <w:rsid w:val="00720B70"/>
    <w:rsid w:val="00720E0A"/>
    <w:rsid w:val="00720FA7"/>
    <w:rsid w:val="007267E3"/>
    <w:rsid w:val="007317E5"/>
    <w:rsid w:val="00735462"/>
    <w:rsid w:val="00740BEC"/>
    <w:rsid w:val="00743B2F"/>
    <w:rsid w:val="00744F72"/>
    <w:rsid w:val="00747C29"/>
    <w:rsid w:val="00753B02"/>
    <w:rsid w:val="0075440B"/>
    <w:rsid w:val="007555A0"/>
    <w:rsid w:val="007576C3"/>
    <w:rsid w:val="00766F4D"/>
    <w:rsid w:val="00767B1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19A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26C6E"/>
    <w:rsid w:val="0082796B"/>
    <w:rsid w:val="00831D84"/>
    <w:rsid w:val="00835367"/>
    <w:rsid w:val="008416DE"/>
    <w:rsid w:val="008475D9"/>
    <w:rsid w:val="00847E41"/>
    <w:rsid w:val="00860764"/>
    <w:rsid w:val="00860E03"/>
    <w:rsid w:val="0086322C"/>
    <w:rsid w:val="00865004"/>
    <w:rsid w:val="008654CF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5668"/>
    <w:rsid w:val="008B5C0F"/>
    <w:rsid w:val="008B5CA4"/>
    <w:rsid w:val="008B6812"/>
    <w:rsid w:val="008B6B10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1E37"/>
    <w:rsid w:val="008F7287"/>
    <w:rsid w:val="00902549"/>
    <w:rsid w:val="00903FE1"/>
    <w:rsid w:val="009052C5"/>
    <w:rsid w:val="009067B8"/>
    <w:rsid w:val="00906F3F"/>
    <w:rsid w:val="00912310"/>
    <w:rsid w:val="00912EE8"/>
    <w:rsid w:val="009135CC"/>
    <w:rsid w:val="00915F8E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0535"/>
    <w:rsid w:val="009619D9"/>
    <w:rsid w:val="009632D8"/>
    <w:rsid w:val="00964971"/>
    <w:rsid w:val="009649E4"/>
    <w:rsid w:val="00965E21"/>
    <w:rsid w:val="00967337"/>
    <w:rsid w:val="009676C9"/>
    <w:rsid w:val="00974A73"/>
    <w:rsid w:val="00974AAF"/>
    <w:rsid w:val="00977C3F"/>
    <w:rsid w:val="00984D54"/>
    <w:rsid w:val="00986FA6"/>
    <w:rsid w:val="009903E0"/>
    <w:rsid w:val="0099304A"/>
    <w:rsid w:val="00993238"/>
    <w:rsid w:val="0099382D"/>
    <w:rsid w:val="00995184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733D"/>
    <w:rsid w:val="00A21848"/>
    <w:rsid w:val="00A23CA7"/>
    <w:rsid w:val="00A25DAC"/>
    <w:rsid w:val="00A26E9B"/>
    <w:rsid w:val="00A27428"/>
    <w:rsid w:val="00A341F7"/>
    <w:rsid w:val="00A348A6"/>
    <w:rsid w:val="00A35462"/>
    <w:rsid w:val="00A400CC"/>
    <w:rsid w:val="00A432E3"/>
    <w:rsid w:val="00A44B6D"/>
    <w:rsid w:val="00A46027"/>
    <w:rsid w:val="00A46156"/>
    <w:rsid w:val="00A476E2"/>
    <w:rsid w:val="00A556CB"/>
    <w:rsid w:val="00A5729C"/>
    <w:rsid w:val="00A60D92"/>
    <w:rsid w:val="00A655D4"/>
    <w:rsid w:val="00A66166"/>
    <w:rsid w:val="00A6790A"/>
    <w:rsid w:val="00A74658"/>
    <w:rsid w:val="00A75BA2"/>
    <w:rsid w:val="00A76C74"/>
    <w:rsid w:val="00A77822"/>
    <w:rsid w:val="00A802A4"/>
    <w:rsid w:val="00A803D3"/>
    <w:rsid w:val="00A86EC7"/>
    <w:rsid w:val="00A91FAB"/>
    <w:rsid w:val="00A95391"/>
    <w:rsid w:val="00A972B9"/>
    <w:rsid w:val="00A97FD9"/>
    <w:rsid w:val="00AA6906"/>
    <w:rsid w:val="00AA7788"/>
    <w:rsid w:val="00AB4658"/>
    <w:rsid w:val="00AB5720"/>
    <w:rsid w:val="00AC1BA1"/>
    <w:rsid w:val="00AC26CE"/>
    <w:rsid w:val="00AC3EE3"/>
    <w:rsid w:val="00AC64A4"/>
    <w:rsid w:val="00AC7930"/>
    <w:rsid w:val="00AD04F8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3E9E"/>
    <w:rsid w:val="00B05F2E"/>
    <w:rsid w:val="00B12320"/>
    <w:rsid w:val="00B139DD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3BFA"/>
    <w:rsid w:val="00B440E3"/>
    <w:rsid w:val="00B5300C"/>
    <w:rsid w:val="00B543A4"/>
    <w:rsid w:val="00B63ADE"/>
    <w:rsid w:val="00B658BE"/>
    <w:rsid w:val="00B66493"/>
    <w:rsid w:val="00B66D2D"/>
    <w:rsid w:val="00B67325"/>
    <w:rsid w:val="00B7736A"/>
    <w:rsid w:val="00B80B88"/>
    <w:rsid w:val="00B84C3E"/>
    <w:rsid w:val="00B90363"/>
    <w:rsid w:val="00B92F4A"/>
    <w:rsid w:val="00B935CA"/>
    <w:rsid w:val="00BA09B4"/>
    <w:rsid w:val="00BA09DE"/>
    <w:rsid w:val="00BA1E04"/>
    <w:rsid w:val="00BA2592"/>
    <w:rsid w:val="00BA27E8"/>
    <w:rsid w:val="00BB1748"/>
    <w:rsid w:val="00BB6F92"/>
    <w:rsid w:val="00BC1C56"/>
    <w:rsid w:val="00BC2FFA"/>
    <w:rsid w:val="00BC603C"/>
    <w:rsid w:val="00BC6249"/>
    <w:rsid w:val="00BD1162"/>
    <w:rsid w:val="00BD154C"/>
    <w:rsid w:val="00BD31BD"/>
    <w:rsid w:val="00BD489F"/>
    <w:rsid w:val="00BE1F52"/>
    <w:rsid w:val="00BE4820"/>
    <w:rsid w:val="00BE6A99"/>
    <w:rsid w:val="00BE6C9B"/>
    <w:rsid w:val="00BF0EE4"/>
    <w:rsid w:val="00BF186F"/>
    <w:rsid w:val="00BF3749"/>
    <w:rsid w:val="00BF4387"/>
    <w:rsid w:val="00BF6EBF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2520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3C98"/>
    <w:rsid w:val="00C95BCC"/>
    <w:rsid w:val="00CA213A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0CEA"/>
    <w:rsid w:val="00CE128D"/>
    <w:rsid w:val="00CE24E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23A8"/>
    <w:rsid w:val="00D24F01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CDE"/>
    <w:rsid w:val="00D45E78"/>
    <w:rsid w:val="00D4680C"/>
    <w:rsid w:val="00D46F8B"/>
    <w:rsid w:val="00D506C8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6507"/>
    <w:rsid w:val="00D6705D"/>
    <w:rsid w:val="00D7164C"/>
    <w:rsid w:val="00D748F4"/>
    <w:rsid w:val="00D74B09"/>
    <w:rsid w:val="00D801C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241"/>
    <w:rsid w:val="00D97809"/>
    <w:rsid w:val="00DA0061"/>
    <w:rsid w:val="00DA3E76"/>
    <w:rsid w:val="00DA6FD0"/>
    <w:rsid w:val="00DA74A6"/>
    <w:rsid w:val="00DB1231"/>
    <w:rsid w:val="00DB64ED"/>
    <w:rsid w:val="00DB6708"/>
    <w:rsid w:val="00DC1C2A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175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1D97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67505"/>
    <w:rsid w:val="00E7040F"/>
    <w:rsid w:val="00E70BD2"/>
    <w:rsid w:val="00E71E00"/>
    <w:rsid w:val="00E73B52"/>
    <w:rsid w:val="00E75272"/>
    <w:rsid w:val="00E7634B"/>
    <w:rsid w:val="00E8068E"/>
    <w:rsid w:val="00E80C2E"/>
    <w:rsid w:val="00E874A1"/>
    <w:rsid w:val="00E901CA"/>
    <w:rsid w:val="00E9098E"/>
    <w:rsid w:val="00E912F7"/>
    <w:rsid w:val="00E92345"/>
    <w:rsid w:val="00E9583C"/>
    <w:rsid w:val="00E9784A"/>
    <w:rsid w:val="00EA0954"/>
    <w:rsid w:val="00EA3ED9"/>
    <w:rsid w:val="00EA44BC"/>
    <w:rsid w:val="00EB4CBA"/>
    <w:rsid w:val="00EB6EDF"/>
    <w:rsid w:val="00EB731E"/>
    <w:rsid w:val="00EC1D4B"/>
    <w:rsid w:val="00EC23C9"/>
    <w:rsid w:val="00ED0FA6"/>
    <w:rsid w:val="00ED3BE1"/>
    <w:rsid w:val="00ED482D"/>
    <w:rsid w:val="00ED4B15"/>
    <w:rsid w:val="00ED652D"/>
    <w:rsid w:val="00EE2BA5"/>
    <w:rsid w:val="00EE2BFC"/>
    <w:rsid w:val="00EE6BFC"/>
    <w:rsid w:val="00EF0125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1CB9"/>
    <w:rsid w:val="00F3399A"/>
    <w:rsid w:val="00F33B50"/>
    <w:rsid w:val="00F36434"/>
    <w:rsid w:val="00F36540"/>
    <w:rsid w:val="00F37EC7"/>
    <w:rsid w:val="00F4019C"/>
    <w:rsid w:val="00F41B8C"/>
    <w:rsid w:val="00F41DB6"/>
    <w:rsid w:val="00F4291B"/>
    <w:rsid w:val="00F500D0"/>
    <w:rsid w:val="00F514F6"/>
    <w:rsid w:val="00F5434E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245E"/>
    <w:rsid w:val="00FE3554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CEE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echeva.Denits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928A4-20F2-427F-B17B-A934F3420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1107</TotalTime>
  <Pages>3</Pages>
  <Words>942</Words>
  <Characters>5371</Characters>
  <Application>Microsoft Office Word</Application>
  <DocSecurity>0</DocSecurity>
  <Lines>44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Деница Димитрова Жечева</cp:lastModifiedBy>
  <cp:revision>112</cp:revision>
  <cp:lastPrinted>2018-02-09T08:24:00Z</cp:lastPrinted>
  <dcterms:created xsi:type="dcterms:W3CDTF">2022-11-25T14:02:00Z</dcterms:created>
  <dcterms:modified xsi:type="dcterms:W3CDTF">2024-03-20T08:10:00Z</dcterms:modified>
</cp:coreProperties>
</file>